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1CD05291" w:rsidR="005E301D" w:rsidRPr="009C1AF0" w:rsidRDefault="009C1AF0" w:rsidP="009C1AF0">
      <w:pPr>
        <w:jc w:val="center"/>
        <w:rPr>
          <w:rFonts w:ascii="Cambria" w:hAnsi="Cambria"/>
          <w:b/>
          <w:bCs/>
          <w:color w:val="0070C0"/>
          <w:sz w:val="28"/>
          <w:szCs w:val="28"/>
        </w:rPr>
      </w:pPr>
      <w:r w:rsidRPr="009C1AF0">
        <w:rPr>
          <w:rFonts w:ascii="Cambria" w:hAnsi="Cambria"/>
          <w:b/>
          <w:bCs/>
          <w:color w:val="0070C0"/>
          <w:sz w:val="28"/>
          <w:szCs w:val="28"/>
        </w:rPr>
        <w:t>Certificate Examination in Microfinance</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3D06D21E" w14:textId="77777777" w:rsidR="009C1AF0" w:rsidRPr="006424D0" w:rsidRDefault="009C1AF0" w:rsidP="009C1AF0">
      <w:pPr>
        <w:spacing w:after="0" w:line="240" w:lineRule="auto"/>
        <w:jc w:val="both"/>
        <w:rPr>
          <w:rFonts w:ascii="Cambria" w:hAnsi="Cambria"/>
          <w:b/>
          <w:bCs/>
          <w:sz w:val="24"/>
          <w:szCs w:val="24"/>
        </w:rPr>
      </w:pPr>
      <w:r w:rsidRPr="006424D0">
        <w:rPr>
          <w:rFonts w:ascii="Cambria" w:hAnsi="Cambria"/>
          <w:b/>
          <w:bCs/>
          <w:sz w:val="24"/>
          <w:szCs w:val="24"/>
        </w:rPr>
        <w:t>Co-Lending by Banks and NBFCs to Priority Sector</w:t>
      </w:r>
    </w:p>
    <w:p w14:paraId="5C7F8276" w14:textId="77777777" w:rsidR="00CC7002" w:rsidRDefault="00CC7002" w:rsidP="009C1AF0">
      <w:pPr>
        <w:spacing w:after="0" w:line="240" w:lineRule="auto"/>
        <w:jc w:val="both"/>
        <w:rPr>
          <w:rFonts w:ascii="Cambria" w:hAnsi="Cambria"/>
          <w:sz w:val="24"/>
          <w:szCs w:val="24"/>
        </w:rPr>
      </w:pPr>
    </w:p>
    <w:p w14:paraId="49B794BA" w14:textId="36184799"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22D17685"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November 05, 2020</w:t>
      </w:r>
    </w:p>
    <w:p w14:paraId="58BC82B7" w14:textId="77777777" w:rsidR="009C1AF0" w:rsidRPr="006424D0" w:rsidRDefault="009C1AF0" w:rsidP="009C1AF0">
      <w:pPr>
        <w:spacing w:after="0" w:line="240" w:lineRule="auto"/>
        <w:jc w:val="both"/>
        <w:rPr>
          <w:rFonts w:ascii="Cambria" w:hAnsi="Cambria"/>
          <w:sz w:val="24"/>
          <w:szCs w:val="24"/>
        </w:rPr>
      </w:pPr>
    </w:p>
    <w:p w14:paraId="52EF7B6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485CE3FF"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p>
    <w:p w14:paraId="2EA38A79"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Registered Non-Banking Financial Companies (including Housing Finance Companies)</w:t>
      </w:r>
    </w:p>
    <w:p w14:paraId="53041FD1" w14:textId="77777777" w:rsidR="009C1AF0" w:rsidRPr="006424D0" w:rsidRDefault="009C1AF0" w:rsidP="009C1AF0">
      <w:pPr>
        <w:spacing w:after="0" w:line="240" w:lineRule="auto"/>
        <w:jc w:val="both"/>
        <w:rPr>
          <w:rFonts w:ascii="Cambria" w:hAnsi="Cambria"/>
          <w:sz w:val="24"/>
          <w:szCs w:val="24"/>
        </w:rPr>
      </w:pPr>
    </w:p>
    <w:p w14:paraId="6045894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66B0B917" w14:textId="77777777" w:rsidR="009C1AF0" w:rsidRPr="006424D0" w:rsidRDefault="009C1AF0" w:rsidP="009C1AF0">
      <w:pPr>
        <w:spacing w:after="0" w:line="240" w:lineRule="auto"/>
        <w:jc w:val="both"/>
        <w:rPr>
          <w:rFonts w:ascii="Cambria" w:hAnsi="Cambria"/>
          <w:sz w:val="24"/>
          <w:szCs w:val="24"/>
        </w:rPr>
      </w:pPr>
    </w:p>
    <w:p w14:paraId="24B9A61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1246D36" w14:textId="77777777" w:rsidR="009C1AF0" w:rsidRPr="006424D0" w:rsidRDefault="009C1AF0" w:rsidP="009C1AF0">
      <w:pPr>
        <w:spacing w:after="0" w:line="240" w:lineRule="auto"/>
        <w:jc w:val="both"/>
        <w:rPr>
          <w:rFonts w:ascii="Cambria" w:hAnsi="Cambria"/>
          <w:sz w:val="24"/>
          <w:szCs w:val="24"/>
        </w:rPr>
      </w:pPr>
    </w:p>
    <w:p w14:paraId="6D7E695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259BF557" w14:textId="77777777" w:rsidR="009C1AF0" w:rsidRPr="006424D0" w:rsidRDefault="009C1AF0" w:rsidP="009C1AF0">
      <w:pPr>
        <w:spacing w:after="0" w:line="240" w:lineRule="auto"/>
        <w:jc w:val="both"/>
        <w:rPr>
          <w:rFonts w:ascii="Cambria" w:hAnsi="Cambria"/>
          <w:sz w:val="24"/>
          <w:szCs w:val="24"/>
        </w:rPr>
      </w:pPr>
    </w:p>
    <w:p w14:paraId="6B1FDB9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lines and areas of operation, along with provisions related to segregation of responsibilities as well as customer interface and protection issues, as detailed in the Annex.</w:t>
      </w:r>
    </w:p>
    <w:p w14:paraId="40388A59" w14:textId="77777777" w:rsidR="009C1AF0" w:rsidRPr="006424D0" w:rsidRDefault="009C1AF0" w:rsidP="009C1AF0">
      <w:pPr>
        <w:spacing w:after="0" w:line="240" w:lineRule="auto"/>
        <w:jc w:val="both"/>
        <w:rPr>
          <w:rFonts w:ascii="Cambria" w:hAnsi="Cambria"/>
          <w:sz w:val="24"/>
          <w:szCs w:val="24"/>
        </w:rPr>
      </w:pPr>
    </w:p>
    <w:p w14:paraId="54204548"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750EC9E6" w14:textId="77777777" w:rsidR="009C1AF0" w:rsidRPr="006424D0" w:rsidRDefault="009C1AF0" w:rsidP="009C1AF0">
      <w:pPr>
        <w:spacing w:after="0" w:line="240" w:lineRule="auto"/>
        <w:jc w:val="both"/>
        <w:rPr>
          <w:rFonts w:ascii="Cambria" w:hAnsi="Cambria"/>
          <w:sz w:val="24"/>
          <w:szCs w:val="24"/>
        </w:rPr>
      </w:pPr>
    </w:p>
    <w:p w14:paraId="5364683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lastRenderedPageBreak/>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4DFF53A8" w14:textId="77777777" w:rsidR="009C1AF0" w:rsidRPr="006424D0" w:rsidRDefault="009C1AF0" w:rsidP="009C1AF0">
      <w:pPr>
        <w:spacing w:after="0" w:line="240" w:lineRule="auto"/>
        <w:jc w:val="both"/>
        <w:rPr>
          <w:rFonts w:ascii="Cambria" w:hAnsi="Cambria"/>
          <w:sz w:val="24"/>
          <w:szCs w:val="24"/>
        </w:rPr>
      </w:pPr>
    </w:p>
    <w:p w14:paraId="5739450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4B19CDB9" w14:textId="77777777" w:rsidR="009C1AF0" w:rsidRPr="006424D0" w:rsidRDefault="009C1AF0" w:rsidP="009C1AF0">
      <w:pPr>
        <w:spacing w:after="0" w:line="240" w:lineRule="auto"/>
        <w:jc w:val="both"/>
        <w:rPr>
          <w:rFonts w:ascii="Cambria" w:hAnsi="Cambria"/>
          <w:sz w:val="24"/>
          <w:szCs w:val="24"/>
        </w:rPr>
      </w:pPr>
    </w:p>
    <w:p w14:paraId="37F6042E"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740B279C" w14:textId="77777777" w:rsidR="009C1AF0" w:rsidRPr="006424D0" w:rsidRDefault="009C1AF0" w:rsidP="009C1AF0">
      <w:pPr>
        <w:spacing w:after="0" w:line="240" w:lineRule="auto"/>
        <w:jc w:val="both"/>
        <w:rPr>
          <w:rFonts w:ascii="Cambria" w:hAnsi="Cambria"/>
          <w:b/>
          <w:bCs/>
          <w:sz w:val="24"/>
          <w:szCs w:val="24"/>
        </w:rPr>
      </w:pPr>
    </w:p>
    <w:p w14:paraId="6AFB6FC6" w14:textId="77777777" w:rsidR="009C1AF0" w:rsidRPr="00484D30" w:rsidRDefault="009C1AF0" w:rsidP="009C1AF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4EBED0F3" w14:textId="51A38F17" w:rsidR="009C1AF0" w:rsidRDefault="00282717" w:rsidP="009C1AF0">
      <w:pPr>
        <w:spacing w:after="0" w:line="240" w:lineRule="auto"/>
        <w:jc w:val="both"/>
        <w:rPr>
          <w:rStyle w:val="Hyperlink"/>
          <w:rFonts w:ascii="Cambria" w:hAnsi="Cambria"/>
          <w:sz w:val="24"/>
          <w:szCs w:val="24"/>
        </w:rPr>
      </w:pPr>
      <w:hyperlink r:id="rId8" w:history="1">
        <w:r w:rsidR="009C1AF0" w:rsidRPr="00276626">
          <w:rPr>
            <w:rStyle w:val="Hyperlink"/>
            <w:rFonts w:ascii="Cambria" w:hAnsi="Cambria"/>
            <w:sz w:val="24"/>
            <w:szCs w:val="24"/>
          </w:rPr>
          <w:t>https://www.rbi.org.in/Scripts/NotificationUser.aspx?Id=11991&amp;Mode=0</w:t>
        </w:r>
      </w:hyperlink>
    </w:p>
    <w:p w14:paraId="0AB541AC" w14:textId="66A50E91" w:rsidR="009C1AF0" w:rsidRDefault="009C1AF0" w:rsidP="009C1AF0">
      <w:pPr>
        <w:pBdr>
          <w:bottom w:val="single" w:sz="12" w:space="1" w:color="auto"/>
        </w:pBdr>
        <w:spacing w:after="0" w:line="240" w:lineRule="auto"/>
        <w:jc w:val="both"/>
        <w:rPr>
          <w:rStyle w:val="Hyperlink"/>
          <w:rFonts w:ascii="Cambria" w:hAnsi="Cambria"/>
          <w:sz w:val="24"/>
          <w:szCs w:val="24"/>
        </w:rPr>
      </w:pPr>
    </w:p>
    <w:p w14:paraId="207B4682" w14:textId="77777777" w:rsidR="0044535A" w:rsidRDefault="0044535A" w:rsidP="004F2E3C">
      <w:pPr>
        <w:spacing w:after="0" w:line="240" w:lineRule="auto"/>
        <w:jc w:val="both"/>
        <w:rPr>
          <w:rFonts w:ascii="Cambria" w:hAnsi="Cambria"/>
          <w:b/>
          <w:bCs/>
          <w:sz w:val="24"/>
          <w:szCs w:val="24"/>
        </w:rPr>
      </w:pPr>
    </w:p>
    <w:p w14:paraId="59A8103F" w14:textId="07E2BD0D" w:rsidR="00F424E1" w:rsidRPr="00113001" w:rsidRDefault="00F424E1"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on </w:t>
      </w:r>
      <w:proofErr w:type="spellStart"/>
      <w:r w:rsidRPr="00113001">
        <w:rPr>
          <w:rFonts w:ascii="Cambria" w:hAnsi="Cambria"/>
          <w:b/>
          <w:bCs/>
          <w:sz w:val="24"/>
          <w:szCs w:val="24"/>
        </w:rPr>
        <w:t>SHG</w:t>
      </w:r>
      <w:proofErr w:type="spellEnd"/>
      <w:r w:rsidRPr="00113001">
        <w:rPr>
          <w:rFonts w:ascii="Cambria" w:hAnsi="Cambria"/>
          <w:b/>
          <w:bCs/>
          <w:sz w:val="24"/>
          <w:szCs w:val="24"/>
        </w:rPr>
        <w:t>-Bank Linkage Programme</w:t>
      </w:r>
    </w:p>
    <w:p w14:paraId="3F1624F6" w14:textId="77777777" w:rsidR="00CC7002" w:rsidRDefault="00CC7002" w:rsidP="004F2E3C">
      <w:pPr>
        <w:spacing w:after="0" w:line="240" w:lineRule="auto"/>
        <w:jc w:val="both"/>
        <w:rPr>
          <w:rFonts w:ascii="Cambria" w:hAnsi="Cambria"/>
          <w:sz w:val="24"/>
          <w:szCs w:val="24"/>
        </w:rPr>
      </w:pPr>
    </w:p>
    <w:p w14:paraId="1F8419D4" w14:textId="22BCC674"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 xml:space="preserve">RBI/2020-21/02 </w:t>
      </w:r>
      <w:proofErr w:type="spellStart"/>
      <w:r w:rsidRPr="00113001">
        <w:rPr>
          <w:rFonts w:ascii="Cambria" w:hAnsi="Cambria"/>
          <w:sz w:val="24"/>
          <w:szCs w:val="24"/>
        </w:rPr>
        <w:t>FIDD.FID.BC.No.02</w:t>
      </w:r>
      <w:proofErr w:type="spellEnd"/>
      <w:r w:rsidRPr="00113001">
        <w:rPr>
          <w:rFonts w:ascii="Cambria" w:hAnsi="Cambria"/>
          <w:sz w:val="24"/>
          <w:szCs w:val="24"/>
        </w:rPr>
        <w:t>/12.01.033/2020-21</w:t>
      </w:r>
    </w:p>
    <w:p w14:paraId="29DFA4CC"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July 01, 2020</w:t>
      </w:r>
    </w:p>
    <w:p w14:paraId="03C1E43B" w14:textId="77777777" w:rsidR="00F424E1" w:rsidRPr="00113001" w:rsidRDefault="00F424E1" w:rsidP="004F2E3C">
      <w:pPr>
        <w:spacing w:after="0" w:line="240" w:lineRule="auto"/>
        <w:jc w:val="both"/>
        <w:rPr>
          <w:rFonts w:ascii="Cambria" w:hAnsi="Cambria"/>
          <w:sz w:val="24"/>
          <w:szCs w:val="24"/>
        </w:rPr>
      </w:pPr>
    </w:p>
    <w:p w14:paraId="405D4ECD"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56A4DE1F"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All Scheduled Commercial Banks</w:t>
      </w:r>
    </w:p>
    <w:p w14:paraId="0DEA2853" w14:textId="77777777" w:rsidR="00F424E1" w:rsidRPr="00113001" w:rsidRDefault="00F424E1" w:rsidP="004F2E3C">
      <w:pPr>
        <w:spacing w:after="0" w:line="240" w:lineRule="auto"/>
        <w:jc w:val="both"/>
        <w:rPr>
          <w:rFonts w:ascii="Cambria" w:hAnsi="Cambria"/>
          <w:sz w:val="24"/>
          <w:szCs w:val="24"/>
        </w:rPr>
      </w:pPr>
    </w:p>
    <w:p w14:paraId="6B19C28E" w14:textId="2F48D9AD"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 xml:space="preserve">The Reserve Bank of India has, from time to time, issued a number of guidelines/instructions to banks on </w:t>
      </w:r>
      <w:proofErr w:type="spellStart"/>
      <w:r w:rsidRPr="00113001">
        <w:rPr>
          <w:rFonts w:ascii="Cambria" w:hAnsi="Cambria"/>
          <w:sz w:val="24"/>
          <w:szCs w:val="24"/>
        </w:rPr>
        <w:t>SHG</w:t>
      </w:r>
      <w:proofErr w:type="spellEnd"/>
      <w:r w:rsidRPr="00113001">
        <w:rPr>
          <w:rFonts w:ascii="Cambria" w:hAnsi="Cambria"/>
          <w:sz w:val="24"/>
          <w:szCs w:val="24"/>
        </w:rPr>
        <w:t>-Bank Linkage Programme. In order to enable banks to have instructions at one place, the Master Circular incorporating the existing guidelines/instructions on the subject has been updated and enclosed. This Master Circular consolidates the circulars issued by Reserve Bank on the subject up to June 30, 2020, as indicated in the Annex.</w:t>
      </w:r>
    </w:p>
    <w:p w14:paraId="18D3A129" w14:textId="77777777" w:rsidR="004F2E3C" w:rsidRPr="00113001" w:rsidRDefault="004F2E3C" w:rsidP="004F2E3C">
      <w:pPr>
        <w:spacing w:after="0" w:line="240" w:lineRule="auto"/>
        <w:jc w:val="both"/>
        <w:rPr>
          <w:rFonts w:ascii="Cambria" w:hAnsi="Cambria"/>
          <w:sz w:val="24"/>
          <w:szCs w:val="24"/>
        </w:rPr>
      </w:pPr>
    </w:p>
    <w:p w14:paraId="3A97A35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r w:rsidR="00F424E1" w:rsidRPr="00113001">
        <w:rPr>
          <w:rFonts w:ascii="Cambria" w:hAnsi="Cambria"/>
          <w:sz w:val="24"/>
          <w:szCs w:val="24"/>
        </w:rPr>
        <w:t>:</w:t>
      </w:r>
    </w:p>
    <w:p w14:paraId="2FA2A10D" w14:textId="66616B1C" w:rsidR="00F424E1" w:rsidRPr="00113001" w:rsidRDefault="00282717" w:rsidP="004F2E3C">
      <w:pPr>
        <w:spacing w:after="0" w:line="240" w:lineRule="auto"/>
        <w:jc w:val="both"/>
        <w:rPr>
          <w:rFonts w:ascii="Cambria" w:hAnsi="Cambria"/>
          <w:sz w:val="24"/>
          <w:szCs w:val="24"/>
        </w:rPr>
      </w:pPr>
      <w:hyperlink r:id="rId9" w:history="1">
        <w:r w:rsidR="00F424E1" w:rsidRPr="00113001">
          <w:rPr>
            <w:rStyle w:val="Hyperlink"/>
            <w:rFonts w:ascii="Cambria" w:hAnsi="Cambria"/>
            <w:sz w:val="24"/>
            <w:szCs w:val="24"/>
          </w:rPr>
          <w:t>https://www.rbi.org.in/Scripts/BS_ViewMasCirculardetails.aspx?id=11927</w:t>
        </w:r>
      </w:hyperlink>
      <w:r w:rsidR="00F424E1" w:rsidRPr="00113001">
        <w:rPr>
          <w:rFonts w:ascii="Cambria" w:hAnsi="Cambria"/>
          <w:sz w:val="24"/>
          <w:szCs w:val="24"/>
        </w:rPr>
        <w:t xml:space="preserve"> </w:t>
      </w:r>
    </w:p>
    <w:p w14:paraId="376675D9" w14:textId="77777777" w:rsidR="00F424E1" w:rsidRPr="00113001" w:rsidRDefault="00F424E1" w:rsidP="004F2E3C">
      <w:pPr>
        <w:pBdr>
          <w:bottom w:val="single" w:sz="12" w:space="1" w:color="auto"/>
        </w:pBdr>
        <w:spacing w:after="0" w:line="240" w:lineRule="auto"/>
        <w:jc w:val="both"/>
        <w:rPr>
          <w:rFonts w:ascii="Cambria" w:hAnsi="Cambria"/>
          <w:sz w:val="24"/>
          <w:szCs w:val="24"/>
        </w:rPr>
      </w:pPr>
    </w:p>
    <w:p w14:paraId="292553B7" w14:textId="77777777" w:rsidR="0044535A" w:rsidRDefault="0044535A" w:rsidP="004F2E3C">
      <w:pPr>
        <w:spacing w:after="0" w:line="240" w:lineRule="auto"/>
        <w:jc w:val="both"/>
        <w:rPr>
          <w:rFonts w:ascii="Cambria" w:hAnsi="Cambria"/>
          <w:b/>
          <w:bCs/>
          <w:sz w:val="24"/>
          <w:szCs w:val="24"/>
        </w:rPr>
      </w:pPr>
    </w:p>
    <w:p w14:paraId="20751EDE" w14:textId="082C5E2B"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The Reserve Bank of India (Prudential Framework for Resolution of Stressed Assets) Directions 2019,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wide spread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282717" w:rsidP="004F2E3C">
      <w:pPr>
        <w:spacing w:after="0" w:line="240" w:lineRule="auto"/>
        <w:jc w:val="both"/>
        <w:rPr>
          <w:rFonts w:ascii="Cambria" w:hAnsi="Cambria"/>
          <w:sz w:val="24"/>
          <w:szCs w:val="24"/>
        </w:rPr>
      </w:pPr>
      <w:hyperlink r:id="rId10"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7411C768" w14:textId="77777777" w:rsidR="00CC7002" w:rsidRDefault="00CC7002" w:rsidP="004F2E3C">
      <w:pPr>
        <w:spacing w:after="0" w:line="240" w:lineRule="auto"/>
        <w:jc w:val="both"/>
        <w:rPr>
          <w:rFonts w:ascii="Cambria" w:hAnsi="Cambria"/>
          <w:b/>
          <w:bCs/>
          <w:sz w:val="24"/>
          <w:szCs w:val="24"/>
        </w:rPr>
      </w:pPr>
    </w:p>
    <w:p w14:paraId="6B59CEE6" w14:textId="77777777" w:rsidR="00CC7002" w:rsidRDefault="00CC7002" w:rsidP="004F2E3C">
      <w:pPr>
        <w:spacing w:after="0" w:line="240" w:lineRule="auto"/>
        <w:jc w:val="both"/>
        <w:rPr>
          <w:rFonts w:ascii="Cambria" w:hAnsi="Cambria"/>
          <w:b/>
          <w:bCs/>
          <w:sz w:val="24"/>
          <w:szCs w:val="24"/>
        </w:rPr>
      </w:pPr>
    </w:p>
    <w:p w14:paraId="4C71E244" w14:textId="77777777" w:rsidR="00CC7002" w:rsidRDefault="00CC7002" w:rsidP="004F2E3C">
      <w:pPr>
        <w:spacing w:after="0" w:line="240" w:lineRule="auto"/>
        <w:jc w:val="both"/>
        <w:rPr>
          <w:rFonts w:ascii="Cambria" w:hAnsi="Cambria"/>
          <w:b/>
          <w:bCs/>
          <w:sz w:val="24"/>
          <w:szCs w:val="24"/>
        </w:rPr>
      </w:pPr>
    </w:p>
    <w:p w14:paraId="0E908236" w14:textId="6F633840"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2. The Reserve Bank had accordingly set up an Expert Committee with Shri K. V. Kamath as the Chairperson, as announced in the press release dated August 7, 2020. The Expert Committee has since submitted its recommendations to the Reserve Bank on September 4, 2020, which have been broadly accepted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282717" w:rsidP="004F2E3C">
      <w:pPr>
        <w:spacing w:after="0" w:line="240" w:lineRule="auto"/>
        <w:jc w:val="both"/>
        <w:rPr>
          <w:rFonts w:ascii="Cambria" w:hAnsi="Cambria"/>
          <w:sz w:val="24"/>
          <w:szCs w:val="24"/>
        </w:rPr>
      </w:pPr>
      <w:hyperlink r:id="rId11"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CC7002">
      <w:pPr>
        <w:spacing w:after="0" w:line="240" w:lineRule="auto"/>
        <w:jc w:val="both"/>
        <w:rPr>
          <w:rFonts w:ascii="Cambria" w:hAnsi="Cambria"/>
          <w:b/>
          <w:bCs/>
          <w:sz w:val="24"/>
          <w:szCs w:val="24"/>
        </w:rPr>
      </w:pPr>
    </w:p>
    <w:p w14:paraId="120F72AA" w14:textId="77E5E290" w:rsidR="002238AA" w:rsidRPr="00113001" w:rsidRDefault="002238AA" w:rsidP="00CC7002">
      <w:pPr>
        <w:spacing w:after="0" w:line="240" w:lineRule="auto"/>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03E66413" w14:textId="77777777" w:rsidR="00D52BE8" w:rsidRPr="00113001" w:rsidRDefault="00D52BE8" w:rsidP="00CC7002">
      <w:pPr>
        <w:spacing w:after="0" w:line="240" w:lineRule="auto"/>
        <w:jc w:val="both"/>
        <w:rPr>
          <w:rFonts w:ascii="Cambria" w:hAnsi="Cambria"/>
          <w:sz w:val="24"/>
          <w:szCs w:val="24"/>
        </w:rPr>
      </w:pPr>
    </w:p>
    <w:p w14:paraId="48371016" w14:textId="01646795" w:rsidR="002238AA" w:rsidRPr="00113001" w:rsidRDefault="002238AA" w:rsidP="00CC7002">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May 2018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took into account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2"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282717" w:rsidP="004F2E3C">
      <w:pPr>
        <w:spacing w:after="0" w:line="240" w:lineRule="auto"/>
        <w:jc w:val="both"/>
        <w:rPr>
          <w:rFonts w:ascii="Cambria" w:hAnsi="Cambria"/>
          <w:sz w:val="24"/>
          <w:szCs w:val="24"/>
        </w:rPr>
      </w:pPr>
      <w:hyperlink r:id="rId13"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provisioning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282717" w:rsidP="004F2E3C">
      <w:pPr>
        <w:spacing w:after="0" w:line="240" w:lineRule="auto"/>
        <w:jc w:val="both"/>
        <w:rPr>
          <w:rFonts w:ascii="Cambria" w:hAnsi="Cambria"/>
          <w:sz w:val="24"/>
          <w:szCs w:val="24"/>
        </w:rPr>
      </w:pPr>
      <w:hyperlink r:id="rId14"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70AC0543" w14:textId="77777777" w:rsidR="0044535A" w:rsidRDefault="0044535A" w:rsidP="004F2E3C">
      <w:pPr>
        <w:spacing w:after="0" w:line="240" w:lineRule="auto"/>
        <w:jc w:val="both"/>
        <w:rPr>
          <w:rFonts w:ascii="Cambria" w:hAnsi="Cambria"/>
          <w:b/>
          <w:bCs/>
          <w:sz w:val="24"/>
          <w:szCs w:val="24"/>
        </w:rPr>
      </w:pPr>
    </w:p>
    <w:p w14:paraId="11382011" w14:textId="43AA2075" w:rsidR="00AD2750" w:rsidRDefault="00AD2750"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 Deendayal </w:t>
      </w:r>
      <w:proofErr w:type="spellStart"/>
      <w:r w:rsidRPr="00113001">
        <w:rPr>
          <w:rFonts w:ascii="Cambria" w:hAnsi="Cambria"/>
          <w:b/>
          <w:bCs/>
          <w:sz w:val="24"/>
          <w:szCs w:val="24"/>
        </w:rPr>
        <w:t>Antyodaya</w:t>
      </w:r>
      <w:proofErr w:type="spellEnd"/>
      <w:r w:rsidRPr="00113001">
        <w:rPr>
          <w:rFonts w:ascii="Cambria" w:hAnsi="Cambria"/>
          <w:b/>
          <w:bCs/>
          <w:sz w:val="24"/>
          <w:szCs w:val="24"/>
        </w:rPr>
        <w:t xml:space="preserve"> Yojana - National Rural Livelihoods Mission (DAY-</w:t>
      </w:r>
      <w:proofErr w:type="spellStart"/>
      <w:r w:rsidRPr="00113001">
        <w:rPr>
          <w:rFonts w:ascii="Cambria" w:hAnsi="Cambria"/>
          <w:b/>
          <w:bCs/>
          <w:sz w:val="24"/>
          <w:szCs w:val="24"/>
        </w:rPr>
        <w:t>NRLM</w:t>
      </w:r>
      <w:proofErr w:type="spellEnd"/>
      <w:r w:rsidRPr="00113001">
        <w:rPr>
          <w:rFonts w:ascii="Cambria" w:hAnsi="Cambria"/>
          <w:b/>
          <w:bCs/>
          <w:sz w:val="24"/>
          <w:szCs w:val="24"/>
        </w:rPr>
        <w:t>)</w:t>
      </w:r>
    </w:p>
    <w:p w14:paraId="52D9FD13" w14:textId="77777777" w:rsidR="00DE2575" w:rsidRPr="00113001" w:rsidRDefault="00DE2575" w:rsidP="004F2E3C">
      <w:pPr>
        <w:spacing w:after="0" w:line="240" w:lineRule="auto"/>
        <w:jc w:val="both"/>
        <w:rPr>
          <w:rFonts w:ascii="Cambria" w:hAnsi="Cambria"/>
          <w:sz w:val="24"/>
          <w:szCs w:val="24"/>
        </w:rPr>
      </w:pPr>
    </w:p>
    <w:p w14:paraId="094D493D" w14:textId="32110AD9"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RBI/2020-2021/39 </w:t>
      </w:r>
      <w:proofErr w:type="spellStart"/>
      <w:r w:rsidRPr="00113001">
        <w:rPr>
          <w:rFonts w:ascii="Cambria" w:hAnsi="Cambria"/>
          <w:sz w:val="24"/>
          <w:szCs w:val="24"/>
        </w:rPr>
        <w:t>FIDD.GSSD.CO.BC.No.06</w:t>
      </w:r>
      <w:proofErr w:type="spellEnd"/>
      <w:r w:rsidRPr="00113001">
        <w:rPr>
          <w:rFonts w:ascii="Cambria" w:hAnsi="Cambria"/>
          <w:sz w:val="24"/>
          <w:szCs w:val="24"/>
        </w:rPr>
        <w:t>/09.01.01/2020-21</w:t>
      </w:r>
    </w:p>
    <w:p w14:paraId="0346EE41"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18, 2020</w:t>
      </w:r>
    </w:p>
    <w:p w14:paraId="532EDEB2" w14:textId="77777777" w:rsidR="00AD2750" w:rsidRPr="00113001" w:rsidRDefault="00AD2750" w:rsidP="004F2E3C">
      <w:pPr>
        <w:spacing w:after="0" w:line="240" w:lineRule="auto"/>
        <w:jc w:val="both"/>
        <w:rPr>
          <w:rFonts w:ascii="Cambria" w:hAnsi="Cambria"/>
          <w:sz w:val="24"/>
          <w:szCs w:val="24"/>
        </w:rPr>
      </w:pPr>
    </w:p>
    <w:p w14:paraId="48223D84"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Chairman/Managing Director &amp; CEO</w:t>
      </w:r>
    </w:p>
    <w:p w14:paraId="38A618A3" w14:textId="35CADE7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Public Sector Banks, Private Sector Banks (including Small Finance Banks).</w:t>
      </w:r>
    </w:p>
    <w:p w14:paraId="570BFC95" w14:textId="77777777" w:rsidR="00AD2750" w:rsidRPr="00113001" w:rsidRDefault="00AD2750" w:rsidP="004F2E3C">
      <w:pPr>
        <w:spacing w:after="0" w:line="240" w:lineRule="auto"/>
        <w:jc w:val="both"/>
        <w:rPr>
          <w:rFonts w:ascii="Cambria" w:hAnsi="Cambria"/>
          <w:sz w:val="24"/>
          <w:szCs w:val="24"/>
        </w:rPr>
      </w:pPr>
    </w:p>
    <w:p w14:paraId="5A8D355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w:t>
      </w:r>
      <w:proofErr w:type="spellStart"/>
      <w:r w:rsidRPr="00113001">
        <w:rPr>
          <w:rFonts w:ascii="Cambria" w:hAnsi="Cambria"/>
          <w:sz w:val="24"/>
          <w:szCs w:val="24"/>
        </w:rPr>
        <w:t>FIDD.GSSD.CO.BC.No.15</w:t>
      </w:r>
      <w:proofErr w:type="spellEnd"/>
      <w:r w:rsidRPr="00113001">
        <w:rPr>
          <w:rFonts w:ascii="Cambria" w:hAnsi="Cambria"/>
          <w:sz w:val="24"/>
          <w:szCs w:val="24"/>
        </w:rPr>
        <w:t xml:space="preserve">/09.01.01/2019-20 dated November 26, 2019 on Deendayal </w:t>
      </w:r>
      <w:proofErr w:type="spellStart"/>
      <w:r w:rsidRPr="00113001">
        <w:rPr>
          <w:rFonts w:ascii="Cambria" w:hAnsi="Cambria"/>
          <w:sz w:val="24"/>
          <w:szCs w:val="24"/>
        </w:rPr>
        <w:t>Antyodaya</w:t>
      </w:r>
      <w:proofErr w:type="spellEnd"/>
      <w:r w:rsidRPr="00113001">
        <w:rPr>
          <w:rFonts w:ascii="Cambria" w:hAnsi="Cambria"/>
          <w:sz w:val="24"/>
          <w:szCs w:val="24"/>
        </w:rPr>
        <w:t xml:space="preserve"> Yojana - National Rural Livelihoods Mission (DAY-</w:t>
      </w:r>
      <w:proofErr w:type="spellStart"/>
      <w:r w:rsidRPr="00113001">
        <w:rPr>
          <w:rFonts w:ascii="Cambria" w:hAnsi="Cambria"/>
          <w:sz w:val="24"/>
          <w:szCs w:val="24"/>
        </w:rPr>
        <w:t>NRLM</w:t>
      </w:r>
      <w:proofErr w:type="spellEnd"/>
      <w:r w:rsidRPr="00113001">
        <w:rPr>
          <w:rFonts w:ascii="Cambria" w:hAnsi="Cambria"/>
          <w:sz w:val="24"/>
          <w:szCs w:val="24"/>
        </w:rPr>
        <w:t>).</w:t>
      </w:r>
    </w:p>
    <w:p w14:paraId="764487F2" w14:textId="77777777" w:rsidR="00AD2750" w:rsidRPr="00113001" w:rsidRDefault="00AD2750" w:rsidP="004F2E3C">
      <w:pPr>
        <w:spacing w:after="0" w:line="240" w:lineRule="auto"/>
        <w:jc w:val="both"/>
        <w:rPr>
          <w:rFonts w:ascii="Cambria" w:hAnsi="Cambria"/>
          <w:sz w:val="24"/>
          <w:szCs w:val="24"/>
        </w:rPr>
      </w:pPr>
    </w:p>
    <w:p w14:paraId="480857DA" w14:textId="649A9FD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Master Circular has been suitably updated by incorporating the modifications in DAY-</w:t>
      </w:r>
      <w:proofErr w:type="spellStart"/>
      <w:r w:rsidRPr="00113001">
        <w:rPr>
          <w:rFonts w:ascii="Cambria" w:hAnsi="Cambria"/>
          <w:sz w:val="24"/>
          <w:szCs w:val="24"/>
        </w:rPr>
        <w:t>NRLM</w:t>
      </w:r>
      <w:proofErr w:type="spellEnd"/>
      <w:r w:rsidRPr="00113001">
        <w:rPr>
          <w:rFonts w:ascii="Cambria" w:hAnsi="Cambria"/>
          <w:sz w:val="24"/>
          <w:szCs w:val="24"/>
        </w:rPr>
        <w:t xml:space="preserve"> scheme issued up to September 18, 2020, which are listed in the appendix and also been placed on website (</w:t>
      </w:r>
      <w:hyperlink r:id="rId15" w:history="1">
        <w:r w:rsidRPr="00113001">
          <w:rPr>
            <w:rStyle w:val="Hyperlink"/>
            <w:rFonts w:ascii="Cambria" w:hAnsi="Cambria"/>
            <w:sz w:val="24"/>
            <w:szCs w:val="24"/>
          </w:rPr>
          <w:t>https://www.rbi.org.in</w:t>
        </w:r>
      </w:hyperlink>
      <w:r w:rsidRPr="00113001">
        <w:rPr>
          <w:rFonts w:ascii="Cambria" w:hAnsi="Cambria"/>
          <w:sz w:val="24"/>
          <w:szCs w:val="24"/>
        </w:rPr>
        <w:t>).</w:t>
      </w:r>
    </w:p>
    <w:p w14:paraId="087C88DC" w14:textId="1E8EC126" w:rsidR="00AD2750" w:rsidRPr="00113001" w:rsidRDefault="00AD2750" w:rsidP="004F2E3C">
      <w:pPr>
        <w:spacing w:after="0" w:line="240" w:lineRule="auto"/>
        <w:jc w:val="both"/>
        <w:rPr>
          <w:rFonts w:ascii="Cambria" w:hAnsi="Cambria"/>
          <w:sz w:val="24"/>
          <w:szCs w:val="24"/>
        </w:rPr>
      </w:pPr>
    </w:p>
    <w:p w14:paraId="70D52BE5"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65948C9F" w14:textId="701F0379" w:rsidR="00AD2750" w:rsidRPr="00113001" w:rsidRDefault="00282717" w:rsidP="004F2E3C">
      <w:pPr>
        <w:spacing w:after="0" w:line="240" w:lineRule="auto"/>
        <w:jc w:val="both"/>
        <w:rPr>
          <w:rFonts w:ascii="Cambria" w:hAnsi="Cambria"/>
          <w:sz w:val="24"/>
          <w:szCs w:val="24"/>
        </w:rPr>
      </w:pPr>
      <w:hyperlink r:id="rId16" w:history="1">
        <w:r w:rsidR="00AD2750" w:rsidRPr="00113001">
          <w:rPr>
            <w:rStyle w:val="Hyperlink"/>
            <w:rFonts w:ascii="Cambria" w:hAnsi="Cambria"/>
            <w:sz w:val="24"/>
            <w:szCs w:val="24"/>
          </w:rPr>
          <w:t>https://www.rbi.org.in/Scripts/NotificationUser.aspx?Id=11967&amp;Mode=0</w:t>
        </w:r>
      </w:hyperlink>
      <w:r w:rsidR="00AD2750" w:rsidRPr="00113001">
        <w:rPr>
          <w:rFonts w:ascii="Cambria" w:hAnsi="Cambria"/>
          <w:sz w:val="24"/>
          <w:szCs w:val="24"/>
        </w:rPr>
        <w:t xml:space="preserve"> </w:t>
      </w:r>
    </w:p>
    <w:p w14:paraId="2F7FABDD" w14:textId="4FF1054B" w:rsidR="00AD2750" w:rsidRPr="00113001" w:rsidRDefault="00AD2750" w:rsidP="004F2E3C">
      <w:pPr>
        <w:pBdr>
          <w:bottom w:val="single" w:sz="12" w:space="1" w:color="auto"/>
        </w:pBdr>
        <w:spacing w:after="0" w:line="240" w:lineRule="auto"/>
        <w:jc w:val="both"/>
        <w:rPr>
          <w:rFonts w:ascii="Cambria" w:hAnsi="Cambria"/>
          <w:sz w:val="24"/>
          <w:szCs w:val="24"/>
        </w:rPr>
      </w:pPr>
    </w:p>
    <w:p w14:paraId="62D51FF1" w14:textId="77777777" w:rsidR="0044535A" w:rsidRDefault="0044535A" w:rsidP="004F2E3C">
      <w:pPr>
        <w:spacing w:after="0" w:line="240" w:lineRule="auto"/>
        <w:jc w:val="both"/>
        <w:rPr>
          <w:rFonts w:ascii="Cambria" w:hAnsi="Cambria"/>
          <w:b/>
          <w:bCs/>
          <w:sz w:val="24"/>
          <w:szCs w:val="24"/>
        </w:rPr>
      </w:pPr>
    </w:p>
    <w:p w14:paraId="1736A460" w14:textId="665EEDC9"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account based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r w:rsidRPr="00113001">
        <w:rPr>
          <w:rFonts w:ascii="Cambria" w:hAnsi="Cambria"/>
          <w:sz w:val="24"/>
          <w:szCs w:val="24"/>
        </w:rPr>
        <w:t>CKYCR</w:t>
      </w:r>
      <w:proofErr w:type="spellEnd"/>
      <w:r w:rsidRPr="00113001">
        <w:rPr>
          <w:rFonts w:ascii="Cambria" w:hAnsi="Cambria"/>
          <w:sz w:val="24"/>
          <w:szCs w:val="24"/>
        </w:rPr>
        <w:t>;</w:t>
      </w:r>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current address of the customer is required to be verified;</w:t>
      </w:r>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282717" w:rsidP="004F2E3C">
      <w:pPr>
        <w:spacing w:after="0" w:line="240" w:lineRule="auto"/>
        <w:jc w:val="both"/>
        <w:rPr>
          <w:rFonts w:ascii="Cambria" w:hAnsi="Cambria"/>
          <w:sz w:val="24"/>
          <w:szCs w:val="24"/>
        </w:rPr>
      </w:pPr>
      <w:hyperlink r:id="rId17"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F6A98" w14:textId="77777777" w:rsidR="00282717" w:rsidRDefault="00282717" w:rsidP="00D52BE8">
      <w:pPr>
        <w:spacing w:after="0" w:line="240" w:lineRule="auto"/>
      </w:pPr>
      <w:r>
        <w:separator/>
      </w:r>
    </w:p>
  </w:endnote>
  <w:endnote w:type="continuationSeparator" w:id="0">
    <w:p w14:paraId="7186C008" w14:textId="77777777" w:rsidR="00282717" w:rsidRDefault="00282717"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1C27" w14:textId="77777777" w:rsidR="00282717" w:rsidRDefault="00282717" w:rsidP="00D52BE8">
      <w:pPr>
        <w:spacing w:after="0" w:line="240" w:lineRule="auto"/>
      </w:pPr>
      <w:r>
        <w:separator/>
      </w:r>
    </w:p>
  </w:footnote>
  <w:footnote w:type="continuationSeparator" w:id="0">
    <w:p w14:paraId="2B2D6A47" w14:textId="77777777" w:rsidR="00282717" w:rsidRDefault="00282717"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282717"/>
    <w:rsid w:val="003A1120"/>
    <w:rsid w:val="0044535A"/>
    <w:rsid w:val="00476BD5"/>
    <w:rsid w:val="004E503C"/>
    <w:rsid w:val="004F2E3C"/>
    <w:rsid w:val="005E301D"/>
    <w:rsid w:val="006449DE"/>
    <w:rsid w:val="00745628"/>
    <w:rsid w:val="007615AE"/>
    <w:rsid w:val="00825F35"/>
    <w:rsid w:val="00870362"/>
    <w:rsid w:val="008A7CB1"/>
    <w:rsid w:val="00902F9B"/>
    <w:rsid w:val="009541FD"/>
    <w:rsid w:val="00984497"/>
    <w:rsid w:val="009C1AF0"/>
    <w:rsid w:val="00A57CC1"/>
    <w:rsid w:val="00AC0EFA"/>
    <w:rsid w:val="00AD2750"/>
    <w:rsid w:val="00B24EBE"/>
    <w:rsid w:val="00BD2AF0"/>
    <w:rsid w:val="00C70323"/>
    <w:rsid w:val="00C72793"/>
    <w:rsid w:val="00CC7002"/>
    <w:rsid w:val="00CD12C2"/>
    <w:rsid w:val="00D11854"/>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s://www.rbi.org.in/Scripts/NotificationUser.aspx?Id=11959&amp;Mode=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i.org.in" TargetMode="External"/><Relationship Id="rId17" Type="http://schemas.openxmlformats.org/officeDocument/2006/relationships/hyperlink" Target="https://www.rbi.org.in/scripts/FAQView.aspx?Id=137" TargetMode="External"/><Relationship Id="rId2" Type="http://schemas.openxmlformats.org/officeDocument/2006/relationships/numbering" Target="numbering.xml"/><Relationship Id="rId16" Type="http://schemas.openxmlformats.org/officeDocument/2006/relationships/hyperlink" Target="https://www.rbi.org.in/Scripts/NotificationUser.aspx?Id=11967&amp;Mode=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NotificationUser.aspx?Id=11961&amp;Mode=0" TargetMode="External"/><Relationship Id="rId5" Type="http://schemas.openxmlformats.org/officeDocument/2006/relationships/webSettings" Target="webSettings.xml"/><Relationship Id="rId15" Type="http://schemas.openxmlformats.org/officeDocument/2006/relationships/hyperlink" Target="https://www.rbi.org.in" TargetMode="External"/><Relationship Id="rId10" Type="http://schemas.openxmlformats.org/officeDocument/2006/relationships/hyperlink" Target="https://www.rbi.org.in/Scripts/NotificationUser.aspx?Id=11941&amp;Mode=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i.org.in/Scripts/BS_ViewMasCirculardetails.aspx?id=11927" TargetMode="External"/><Relationship Id="rId14" Type="http://schemas.openxmlformats.org/officeDocument/2006/relationships/hyperlink" Target="https://www.rbi.org.in/Scripts/NotificationUser.aspx?Id=1196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2021-01-14T10:20:00Z</dcterms:created>
  <dcterms:modified xsi:type="dcterms:W3CDTF">2021-01-15T12:28:00Z</dcterms:modified>
</cp:coreProperties>
</file>